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0B573" w14:textId="1156D9F7" w:rsidR="00880EA3" w:rsidRDefault="00013B06">
      <w:pPr>
        <w:rPr>
          <w:rFonts w:ascii="Segoe UI" w:hAnsi="Segoe UI" w:cs="Segoe UI"/>
          <w:color w:val="242424"/>
          <w:shd w:val="clear" w:color="auto" w:fill="FFFFFF"/>
        </w:rPr>
      </w:pPr>
      <w:r>
        <w:rPr>
          <w:rFonts w:ascii="Segoe UI" w:hAnsi="Segoe UI" w:cs="Segoe UI"/>
          <w:color w:val="242424"/>
          <w:shd w:val="clear" w:color="auto" w:fill="FFFFFF"/>
        </w:rPr>
        <w:t>A school facility committee typically plays a crucial role in ensuring the proper maintenance, improvement, and planning of school facilities. Key actions of such a committee include: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1. Needs Assessment: Assessing the current condition and needs of the school facilities, including safety, accessibility, and functionality.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 xml:space="preserve">2. Budget Planning: Collaborating with school administrators and stakeholders to </w:t>
      </w:r>
      <w:r w:rsidR="00FF29E0">
        <w:rPr>
          <w:rFonts w:ascii="Segoe UI" w:hAnsi="Segoe UI" w:cs="Segoe UI"/>
          <w:color w:val="242424"/>
          <w:shd w:val="clear" w:color="auto" w:fill="FFFFFF"/>
        </w:rPr>
        <w:t>make budget recommendations</w:t>
      </w:r>
      <w:r>
        <w:rPr>
          <w:rFonts w:ascii="Segoe UI" w:hAnsi="Segoe UI" w:cs="Segoe UI"/>
          <w:color w:val="242424"/>
          <w:shd w:val="clear" w:color="auto" w:fill="FFFFFF"/>
        </w:rPr>
        <w:t xml:space="preserve"> for facility maintenance, repairs, and upgrades.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3. Long-Term Planning: Developing long-term facility plans and capital improvement strategies to address future needs.</w:t>
      </w:r>
      <w:r w:rsidR="00880EA3">
        <w:rPr>
          <w:rFonts w:ascii="Segoe UI" w:hAnsi="Segoe UI" w:cs="Segoe UI"/>
          <w:color w:val="242424"/>
          <w:shd w:val="clear" w:color="auto" w:fill="FFFFFF"/>
        </w:rPr>
        <w:t xml:space="preserve"> </w:t>
      </w:r>
    </w:p>
    <w:p w14:paraId="2718A926" w14:textId="001598CF" w:rsidR="00880EA3" w:rsidRPr="00FF29E0" w:rsidRDefault="00FF29E0" w:rsidP="00FF29E0">
      <w:pPr>
        <w:pStyle w:val="ListParagraph"/>
        <w:numPr>
          <w:ilvl w:val="1"/>
          <w:numId w:val="2"/>
        </w:numPr>
        <w:rPr>
          <w:rFonts w:ascii="Segoe UI" w:hAnsi="Segoe UI" w:cs="Segoe UI"/>
          <w:color w:val="242424"/>
          <w:shd w:val="clear" w:color="auto" w:fill="FFFFFF"/>
        </w:rPr>
      </w:pPr>
      <w:r>
        <w:rPr>
          <w:rFonts w:ascii="Segoe UI" w:hAnsi="Segoe UI" w:cs="Segoe UI"/>
          <w:color w:val="242424"/>
          <w:shd w:val="clear" w:color="auto" w:fill="FFFFFF"/>
        </w:rPr>
        <w:t xml:space="preserve"> Arc</w:t>
      </w:r>
      <w:r w:rsidR="00880EA3" w:rsidRPr="00FF29E0">
        <w:rPr>
          <w:rFonts w:ascii="Segoe UI" w:hAnsi="Segoe UI" w:cs="Segoe UI"/>
          <w:color w:val="242424"/>
          <w:shd w:val="clear" w:color="auto" w:fill="FFFFFF"/>
        </w:rPr>
        <w:t>hitect Selection</w:t>
      </w:r>
      <w:r>
        <w:rPr>
          <w:rFonts w:ascii="Segoe UI" w:hAnsi="Segoe UI" w:cs="Segoe UI"/>
          <w:color w:val="242424"/>
          <w:shd w:val="clear" w:color="auto" w:fill="FFFFFF"/>
        </w:rPr>
        <w:t xml:space="preserve"> (Facility committee plays some role in this recommendation)</w:t>
      </w:r>
    </w:p>
    <w:p w14:paraId="74E034BF" w14:textId="77777777" w:rsidR="00FF29E0" w:rsidRDefault="00880EA3" w:rsidP="00FF29E0">
      <w:pPr>
        <w:pStyle w:val="ListParagraph"/>
        <w:numPr>
          <w:ilvl w:val="0"/>
          <w:numId w:val="1"/>
        </w:numPr>
        <w:rPr>
          <w:rFonts w:ascii="Segoe UI" w:hAnsi="Segoe UI" w:cs="Segoe UI"/>
          <w:color w:val="242424"/>
          <w:shd w:val="clear" w:color="auto" w:fill="FFFFFF"/>
        </w:rPr>
      </w:pPr>
      <w:r w:rsidRPr="00D82632">
        <w:rPr>
          <w:rFonts w:ascii="Segoe UI" w:hAnsi="Segoe UI" w:cs="Segoe UI"/>
          <w:color w:val="242424"/>
          <w:shd w:val="clear" w:color="auto" w:fill="FFFFFF"/>
        </w:rPr>
        <w:t xml:space="preserve">**Needs Assessment and Project </w:t>
      </w:r>
      <w:proofErr w:type="gramStart"/>
      <w:r w:rsidRPr="00D82632">
        <w:rPr>
          <w:rFonts w:ascii="Segoe UI" w:hAnsi="Segoe UI" w:cs="Segoe UI"/>
          <w:color w:val="242424"/>
          <w:shd w:val="clear" w:color="auto" w:fill="FFFFFF"/>
        </w:rPr>
        <w:t>Scope:*</w:t>
      </w:r>
      <w:proofErr w:type="gramEnd"/>
      <w:r w:rsidRPr="00D82632">
        <w:rPr>
          <w:rFonts w:ascii="Segoe UI" w:hAnsi="Segoe UI" w:cs="Segoe UI"/>
          <w:color w:val="242424"/>
          <w:shd w:val="clear" w:color="auto" w:fill="FFFFFF"/>
        </w:rPr>
        <w:t>* Before selecting an architect, the school district should have a clear understanding of its facility needs and project scope. Determine whether the project involves renovations, new construction, or both.</w:t>
      </w:r>
    </w:p>
    <w:p w14:paraId="186E01FD" w14:textId="77777777" w:rsidR="00FF29E0" w:rsidRPr="00FF29E0" w:rsidRDefault="00880EA3" w:rsidP="00FF29E0">
      <w:pPr>
        <w:pStyle w:val="ListParagraph"/>
        <w:numPr>
          <w:ilvl w:val="0"/>
          <w:numId w:val="1"/>
        </w:numPr>
        <w:rPr>
          <w:rFonts w:ascii="Segoe UI" w:hAnsi="Segoe UI" w:cs="Segoe UI"/>
          <w:color w:val="242424"/>
          <w:shd w:val="clear" w:color="auto" w:fill="FFFFFF"/>
        </w:rPr>
      </w:pPr>
      <w:r w:rsidRPr="00FF29E0">
        <w:rPr>
          <w:rFonts w:ascii="Segoe UI" w:hAnsi="Segoe UI" w:cs="Segoe UI"/>
          <w:color w:val="242424"/>
          <w:shd w:val="clear" w:color="auto" w:fill="FFFFFF"/>
        </w:rPr>
        <w:t xml:space="preserve"> **Request for Qualifications (RFQ</w:t>
      </w:r>
      <w:proofErr w:type="gramStart"/>
      <w:r w:rsidRPr="00FF29E0">
        <w:rPr>
          <w:rFonts w:ascii="Segoe UI" w:hAnsi="Segoe UI" w:cs="Segoe UI"/>
          <w:color w:val="242424"/>
          <w:shd w:val="clear" w:color="auto" w:fill="FFFFFF"/>
        </w:rPr>
        <w:t>):*</w:t>
      </w:r>
      <w:proofErr w:type="gramEnd"/>
      <w:r w:rsidRPr="00FF29E0">
        <w:rPr>
          <w:rFonts w:ascii="Segoe UI" w:hAnsi="Segoe UI" w:cs="Segoe UI"/>
          <w:color w:val="242424"/>
          <w:shd w:val="clear" w:color="auto" w:fill="FFFFFF"/>
        </w:rPr>
        <w:t>* The school district issues an RFQ, inviting architects and architectural firms to express their interest in the project. This document typically outlines the project's objectives, scope, and requirements.</w:t>
      </w:r>
    </w:p>
    <w:p w14:paraId="5EA67D85" w14:textId="77777777" w:rsidR="00FF29E0" w:rsidRPr="00FF29E0" w:rsidRDefault="00880EA3" w:rsidP="00FF29E0">
      <w:pPr>
        <w:pStyle w:val="ListParagraph"/>
        <w:numPr>
          <w:ilvl w:val="0"/>
          <w:numId w:val="1"/>
        </w:numPr>
        <w:rPr>
          <w:rFonts w:ascii="Segoe UI" w:hAnsi="Segoe UI" w:cs="Segoe UI"/>
          <w:color w:val="242424"/>
          <w:shd w:val="clear" w:color="auto" w:fill="FFFFFF"/>
        </w:rPr>
      </w:pPr>
      <w:r w:rsidRPr="00FF29E0">
        <w:rPr>
          <w:rFonts w:ascii="Segoe UI" w:hAnsi="Segoe UI" w:cs="Segoe UI"/>
          <w:color w:val="242424"/>
          <w:shd w:val="clear" w:color="auto" w:fill="FFFFFF"/>
        </w:rPr>
        <w:t xml:space="preserve">**Review of </w:t>
      </w:r>
      <w:proofErr w:type="gramStart"/>
      <w:r w:rsidRPr="00FF29E0">
        <w:rPr>
          <w:rFonts w:ascii="Segoe UI" w:hAnsi="Segoe UI" w:cs="Segoe UI"/>
          <w:color w:val="242424"/>
          <w:shd w:val="clear" w:color="auto" w:fill="FFFFFF"/>
        </w:rPr>
        <w:t>Qualifications:*</w:t>
      </w:r>
      <w:proofErr w:type="gramEnd"/>
      <w:r w:rsidRPr="00FF29E0">
        <w:rPr>
          <w:rFonts w:ascii="Segoe UI" w:hAnsi="Segoe UI" w:cs="Segoe UI"/>
          <w:color w:val="242424"/>
          <w:shd w:val="clear" w:color="auto" w:fill="FFFFFF"/>
        </w:rPr>
        <w:t>* The school district reviews the qualifications and experience of the architectural firms that respond to the RFQ. This can include examining past projects, expertise in educational facilities, and relevant certifications.</w:t>
      </w:r>
      <w:r w:rsidRPr="00FF29E0">
        <w:rPr>
          <w:rFonts w:ascii="Segoe UI" w:hAnsi="Segoe UI" w:cs="Segoe UI"/>
          <w:color w:val="242424"/>
          <w:shd w:val="clear" w:color="auto" w:fill="FFFFFF"/>
        </w:rPr>
        <w:t xml:space="preserve">  This process typically involves site visits to ensure school projects meet the vision of Manson SD.</w:t>
      </w:r>
    </w:p>
    <w:p w14:paraId="2CF4BFA1" w14:textId="77777777" w:rsidR="00FF29E0" w:rsidRPr="00FF29E0" w:rsidRDefault="00880EA3" w:rsidP="00FF29E0">
      <w:pPr>
        <w:pStyle w:val="ListParagraph"/>
        <w:numPr>
          <w:ilvl w:val="0"/>
          <w:numId w:val="1"/>
        </w:numPr>
        <w:rPr>
          <w:rFonts w:ascii="Segoe UI" w:hAnsi="Segoe UI" w:cs="Segoe UI"/>
          <w:color w:val="242424"/>
          <w:shd w:val="clear" w:color="auto" w:fill="FFFFFF"/>
        </w:rPr>
      </w:pPr>
      <w:r w:rsidRPr="00FF29E0">
        <w:rPr>
          <w:rFonts w:ascii="Segoe UI" w:hAnsi="Segoe UI" w:cs="Segoe UI"/>
          <w:color w:val="242424"/>
          <w:shd w:val="clear" w:color="auto" w:fill="FFFFFF"/>
        </w:rPr>
        <w:t>**</w:t>
      </w:r>
      <w:proofErr w:type="gramStart"/>
      <w:r w:rsidRPr="00FF29E0">
        <w:rPr>
          <w:rFonts w:ascii="Segoe UI" w:hAnsi="Segoe UI" w:cs="Segoe UI"/>
          <w:color w:val="242424"/>
          <w:shd w:val="clear" w:color="auto" w:fill="FFFFFF"/>
        </w:rPr>
        <w:t>Shortlisting:*</w:t>
      </w:r>
      <w:proofErr w:type="gramEnd"/>
      <w:r w:rsidRPr="00FF29E0">
        <w:rPr>
          <w:rFonts w:ascii="Segoe UI" w:hAnsi="Segoe UI" w:cs="Segoe UI"/>
          <w:color w:val="242424"/>
          <w:shd w:val="clear" w:color="auto" w:fill="FFFFFF"/>
        </w:rPr>
        <w:t>* Based on the RFQ responses, the school district shortlists a select number of architectural firms that meet the qualifications and criteria.</w:t>
      </w:r>
    </w:p>
    <w:p w14:paraId="1EDE993C" w14:textId="77777777" w:rsidR="00FF29E0" w:rsidRPr="00FF29E0" w:rsidRDefault="00880EA3" w:rsidP="00FF29E0">
      <w:pPr>
        <w:pStyle w:val="ListParagraph"/>
        <w:numPr>
          <w:ilvl w:val="0"/>
          <w:numId w:val="1"/>
        </w:numPr>
        <w:rPr>
          <w:rFonts w:ascii="Segoe UI" w:hAnsi="Segoe UI" w:cs="Segoe UI"/>
          <w:color w:val="242424"/>
          <w:shd w:val="clear" w:color="auto" w:fill="FFFFFF"/>
        </w:rPr>
      </w:pPr>
      <w:r w:rsidRPr="00FF29E0">
        <w:rPr>
          <w:rFonts w:ascii="Segoe UI" w:hAnsi="Segoe UI" w:cs="Segoe UI"/>
          <w:color w:val="242424"/>
          <w:shd w:val="clear" w:color="auto" w:fill="FFFFFF"/>
        </w:rPr>
        <w:t>**Request for Proposals (RFP</w:t>
      </w:r>
      <w:proofErr w:type="gramStart"/>
      <w:r w:rsidRPr="00FF29E0">
        <w:rPr>
          <w:rFonts w:ascii="Segoe UI" w:hAnsi="Segoe UI" w:cs="Segoe UI"/>
          <w:color w:val="242424"/>
          <w:shd w:val="clear" w:color="auto" w:fill="FFFFFF"/>
        </w:rPr>
        <w:t>):*</w:t>
      </w:r>
      <w:proofErr w:type="gramEnd"/>
      <w:r w:rsidRPr="00FF29E0">
        <w:rPr>
          <w:rFonts w:ascii="Segoe UI" w:hAnsi="Segoe UI" w:cs="Segoe UI"/>
          <w:color w:val="242424"/>
          <w:shd w:val="clear" w:color="auto" w:fill="FFFFFF"/>
        </w:rPr>
        <w:t>* The shortlisted firms are then invited to submit more detailed proposals (RFPs). These proposals should include their approach to the project, project team members, project schedule, and estimated costs.</w:t>
      </w:r>
    </w:p>
    <w:p w14:paraId="5138D6FF" w14:textId="77777777" w:rsidR="00FF29E0" w:rsidRPr="00FF29E0" w:rsidRDefault="00880EA3" w:rsidP="00FF29E0">
      <w:pPr>
        <w:pStyle w:val="ListParagraph"/>
        <w:numPr>
          <w:ilvl w:val="0"/>
          <w:numId w:val="1"/>
        </w:numPr>
        <w:rPr>
          <w:rFonts w:ascii="Segoe UI" w:hAnsi="Segoe UI" w:cs="Segoe UI"/>
          <w:color w:val="242424"/>
          <w:shd w:val="clear" w:color="auto" w:fill="FFFFFF"/>
        </w:rPr>
      </w:pPr>
      <w:r w:rsidRPr="00FF29E0">
        <w:rPr>
          <w:rFonts w:ascii="Segoe UI" w:hAnsi="Segoe UI" w:cs="Segoe UI"/>
          <w:color w:val="242424"/>
          <w:shd w:val="clear" w:color="auto" w:fill="FFFFFF"/>
        </w:rPr>
        <w:t xml:space="preserve">**Interviews and </w:t>
      </w:r>
      <w:proofErr w:type="gramStart"/>
      <w:r w:rsidRPr="00FF29E0">
        <w:rPr>
          <w:rFonts w:ascii="Segoe UI" w:hAnsi="Segoe UI" w:cs="Segoe UI"/>
          <w:color w:val="242424"/>
          <w:shd w:val="clear" w:color="auto" w:fill="FFFFFF"/>
        </w:rPr>
        <w:t>Presentations:*</w:t>
      </w:r>
      <w:proofErr w:type="gramEnd"/>
      <w:r w:rsidRPr="00FF29E0">
        <w:rPr>
          <w:rFonts w:ascii="Segoe UI" w:hAnsi="Segoe UI" w:cs="Segoe UI"/>
          <w:color w:val="242424"/>
          <w:shd w:val="clear" w:color="auto" w:fill="FFFFFF"/>
        </w:rPr>
        <w:t>* The school district may conduct interviews or presentations with the shortlisted firms to better understand their capabilities, vision for the project, and compatibility with the district's goals.</w:t>
      </w:r>
    </w:p>
    <w:p w14:paraId="29D94D6C" w14:textId="77777777" w:rsidR="00FF29E0" w:rsidRPr="00FF29E0" w:rsidRDefault="00880EA3" w:rsidP="00FF29E0">
      <w:pPr>
        <w:pStyle w:val="ListParagraph"/>
        <w:numPr>
          <w:ilvl w:val="0"/>
          <w:numId w:val="1"/>
        </w:numPr>
        <w:rPr>
          <w:rFonts w:ascii="Segoe UI" w:hAnsi="Segoe UI" w:cs="Segoe UI"/>
          <w:color w:val="242424"/>
          <w:shd w:val="clear" w:color="auto" w:fill="FFFFFF"/>
        </w:rPr>
      </w:pPr>
      <w:r w:rsidRPr="00FF29E0">
        <w:rPr>
          <w:rFonts w:ascii="Segoe UI" w:hAnsi="Segoe UI" w:cs="Segoe UI"/>
          <w:color w:val="242424"/>
          <w:shd w:val="clear" w:color="auto" w:fill="FFFFFF"/>
        </w:rPr>
        <w:t xml:space="preserve">**Reference </w:t>
      </w:r>
      <w:proofErr w:type="gramStart"/>
      <w:r w:rsidRPr="00FF29E0">
        <w:rPr>
          <w:rFonts w:ascii="Segoe UI" w:hAnsi="Segoe UI" w:cs="Segoe UI"/>
          <w:color w:val="242424"/>
          <w:shd w:val="clear" w:color="auto" w:fill="FFFFFF"/>
        </w:rPr>
        <w:t>Checks:*</w:t>
      </w:r>
      <w:proofErr w:type="gramEnd"/>
      <w:r w:rsidRPr="00FF29E0">
        <w:rPr>
          <w:rFonts w:ascii="Segoe UI" w:hAnsi="Segoe UI" w:cs="Segoe UI"/>
          <w:color w:val="242424"/>
          <w:shd w:val="clear" w:color="auto" w:fill="FFFFFF"/>
        </w:rPr>
        <w:t>* Contact references provided by the architectural firms to inquire about their past performance on similar projects.</w:t>
      </w:r>
    </w:p>
    <w:p w14:paraId="2FB9364D" w14:textId="4FDF1651" w:rsidR="00FF29E0" w:rsidRPr="00FF29E0" w:rsidRDefault="00880EA3" w:rsidP="00FF29E0">
      <w:pPr>
        <w:pStyle w:val="ListParagraph"/>
        <w:numPr>
          <w:ilvl w:val="0"/>
          <w:numId w:val="1"/>
        </w:numPr>
        <w:rPr>
          <w:rFonts w:ascii="Segoe UI" w:hAnsi="Segoe UI" w:cs="Segoe UI"/>
          <w:color w:val="242424"/>
          <w:shd w:val="clear" w:color="auto" w:fill="FFFFFF"/>
        </w:rPr>
      </w:pPr>
      <w:r w:rsidRPr="00FF29E0">
        <w:rPr>
          <w:rFonts w:ascii="Segoe UI" w:hAnsi="Segoe UI" w:cs="Segoe UI"/>
          <w:color w:val="242424"/>
          <w:shd w:val="clear" w:color="auto" w:fill="FFFFFF"/>
        </w:rPr>
        <w:t xml:space="preserve">**Evaluation and </w:t>
      </w:r>
      <w:proofErr w:type="gramStart"/>
      <w:r w:rsidRPr="00FF29E0">
        <w:rPr>
          <w:rFonts w:ascii="Segoe UI" w:hAnsi="Segoe UI" w:cs="Segoe UI"/>
          <w:color w:val="242424"/>
          <w:shd w:val="clear" w:color="auto" w:fill="FFFFFF"/>
        </w:rPr>
        <w:t>Scoring:*</w:t>
      </w:r>
      <w:proofErr w:type="gramEnd"/>
      <w:r w:rsidRPr="00FF29E0">
        <w:rPr>
          <w:rFonts w:ascii="Segoe UI" w:hAnsi="Segoe UI" w:cs="Segoe UI"/>
          <w:color w:val="242424"/>
          <w:shd w:val="clear" w:color="auto" w:fill="FFFFFF"/>
        </w:rPr>
        <w:t xml:space="preserve">* A committee, which </w:t>
      </w:r>
      <w:r w:rsidRPr="00FF29E0">
        <w:rPr>
          <w:rFonts w:ascii="Segoe UI" w:hAnsi="Segoe UI" w:cs="Segoe UI"/>
          <w:color w:val="242424"/>
          <w:shd w:val="clear" w:color="auto" w:fill="FFFFFF"/>
        </w:rPr>
        <w:t>would</w:t>
      </w:r>
      <w:r w:rsidRPr="00FF29E0">
        <w:rPr>
          <w:rFonts w:ascii="Segoe UI" w:hAnsi="Segoe UI" w:cs="Segoe UI"/>
          <w:color w:val="242424"/>
          <w:shd w:val="clear" w:color="auto" w:fill="FFFFFF"/>
        </w:rPr>
        <w:t xml:space="preserve"> include school administrators, </w:t>
      </w:r>
      <w:r w:rsidRPr="00FF29E0">
        <w:rPr>
          <w:rFonts w:ascii="Segoe UI" w:hAnsi="Segoe UI" w:cs="Segoe UI"/>
          <w:color w:val="242424"/>
          <w:shd w:val="clear" w:color="auto" w:fill="FFFFFF"/>
        </w:rPr>
        <w:t xml:space="preserve">a </w:t>
      </w:r>
      <w:r w:rsidRPr="00FF29E0">
        <w:rPr>
          <w:rFonts w:ascii="Segoe UI" w:hAnsi="Segoe UI" w:cs="Segoe UI"/>
          <w:color w:val="242424"/>
          <w:shd w:val="clear" w:color="auto" w:fill="FFFFFF"/>
        </w:rPr>
        <w:t xml:space="preserve">board </w:t>
      </w:r>
      <w:r w:rsidRPr="00FF29E0">
        <w:rPr>
          <w:rFonts w:ascii="Segoe UI" w:hAnsi="Segoe UI" w:cs="Segoe UI"/>
          <w:color w:val="242424"/>
          <w:shd w:val="clear" w:color="auto" w:fill="FFFFFF"/>
        </w:rPr>
        <w:t>representative</w:t>
      </w:r>
      <w:r w:rsidRPr="00FF29E0">
        <w:rPr>
          <w:rFonts w:ascii="Segoe UI" w:hAnsi="Segoe UI" w:cs="Segoe UI"/>
          <w:color w:val="242424"/>
          <w:shd w:val="clear" w:color="auto" w:fill="FFFFFF"/>
        </w:rPr>
        <w:t xml:space="preserve">, and </w:t>
      </w:r>
      <w:r w:rsidR="00FF29E0">
        <w:rPr>
          <w:rFonts w:ascii="Segoe UI" w:hAnsi="Segoe UI" w:cs="Segoe UI"/>
          <w:color w:val="242424"/>
          <w:shd w:val="clear" w:color="auto" w:fill="FFFFFF"/>
        </w:rPr>
        <w:t xml:space="preserve">a </w:t>
      </w:r>
      <w:r w:rsidRPr="00FF29E0">
        <w:rPr>
          <w:rFonts w:ascii="Segoe UI" w:hAnsi="Segoe UI" w:cs="Segoe UI"/>
          <w:color w:val="242424"/>
          <w:shd w:val="clear" w:color="auto" w:fill="FFFFFF"/>
        </w:rPr>
        <w:t>facility committee representative</w:t>
      </w:r>
      <w:r w:rsidRPr="00FF29E0">
        <w:rPr>
          <w:rFonts w:ascii="Segoe UI" w:hAnsi="Segoe UI" w:cs="Segoe UI"/>
          <w:color w:val="242424"/>
          <w:shd w:val="clear" w:color="auto" w:fill="FFFFFF"/>
        </w:rPr>
        <w:t xml:space="preserve">, evaluates the </w:t>
      </w:r>
      <w:r w:rsidRPr="00FF29E0">
        <w:rPr>
          <w:rFonts w:ascii="Segoe UI" w:hAnsi="Segoe UI" w:cs="Segoe UI"/>
          <w:color w:val="242424"/>
          <w:shd w:val="clear" w:color="auto" w:fill="FFFFFF"/>
        </w:rPr>
        <w:t>architects based on site visits, interviews, and RFPs</w:t>
      </w:r>
      <w:r w:rsidRPr="00FF29E0">
        <w:rPr>
          <w:rFonts w:ascii="Segoe UI" w:hAnsi="Segoe UI" w:cs="Segoe UI"/>
          <w:color w:val="242424"/>
          <w:shd w:val="clear" w:color="auto" w:fill="FFFFFF"/>
        </w:rPr>
        <w:t>.</w:t>
      </w:r>
    </w:p>
    <w:p w14:paraId="7FB149D0" w14:textId="0C3AD155" w:rsidR="00D82632" w:rsidRPr="00FF29E0" w:rsidRDefault="00880EA3" w:rsidP="00FF29E0">
      <w:pPr>
        <w:pStyle w:val="ListParagraph"/>
        <w:numPr>
          <w:ilvl w:val="0"/>
          <w:numId w:val="1"/>
        </w:numPr>
        <w:rPr>
          <w:rFonts w:ascii="Segoe UI" w:hAnsi="Segoe UI" w:cs="Segoe UI"/>
          <w:color w:val="242424"/>
          <w:shd w:val="clear" w:color="auto" w:fill="FFFFFF"/>
        </w:rPr>
      </w:pPr>
      <w:r w:rsidRPr="00FF29E0">
        <w:rPr>
          <w:rFonts w:ascii="Segoe UI" w:hAnsi="Segoe UI" w:cs="Segoe UI"/>
          <w:color w:val="242424"/>
          <w:shd w:val="clear" w:color="auto" w:fill="FFFFFF"/>
        </w:rPr>
        <w:t>**</w:t>
      </w:r>
      <w:proofErr w:type="gramStart"/>
      <w:r w:rsidRPr="00FF29E0">
        <w:rPr>
          <w:rFonts w:ascii="Segoe UI" w:hAnsi="Segoe UI" w:cs="Segoe UI"/>
          <w:color w:val="242424"/>
          <w:shd w:val="clear" w:color="auto" w:fill="FFFFFF"/>
        </w:rPr>
        <w:t>Selection:*</w:t>
      </w:r>
      <w:proofErr w:type="gramEnd"/>
      <w:r w:rsidRPr="00FF29E0">
        <w:rPr>
          <w:rFonts w:ascii="Segoe UI" w:hAnsi="Segoe UI" w:cs="Segoe UI"/>
          <w:color w:val="242424"/>
          <w:shd w:val="clear" w:color="auto" w:fill="FFFFFF"/>
        </w:rPr>
        <w:t>* After thorough evaluation and consideration, the school district selects the architect or architectural firm that best aligns with the project's needs, goals, and budget</w:t>
      </w:r>
      <w:r w:rsidRPr="00FF29E0">
        <w:rPr>
          <w:rFonts w:ascii="Segoe UI" w:hAnsi="Segoe UI" w:cs="Segoe UI"/>
          <w:color w:val="242424"/>
          <w:shd w:val="clear" w:color="auto" w:fill="FFFFFF"/>
        </w:rPr>
        <w:t xml:space="preserve"> to assist with </w:t>
      </w:r>
      <w:proofErr w:type="spellStart"/>
      <w:r w:rsidRPr="00FF29E0">
        <w:rPr>
          <w:rFonts w:ascii="Segoe UI" w:hAnsi="Segoe UI" w:cs="Segoe UI"/>
          <w:color w:val="242424"/>
          <w:shd w:val="clear" w:color="auto" w:fill="FFFFFF"/>
        </w:rPr>
        <w:t>prebond</w:t>
      </w:r>
      <w:proofErr w:type="spellEnd"/>
      <w:r w:rsidRPr="00FF29E0">
        <w:rPr>
          <w:rFonts w:ascii="Segoe UI" w:hAnsi="Segoe UI" w:cs="Segoe UI"/>
          <w:color w:val="242424"/>
          <w:shd w:val="clear" w:color="auto" w:fill="FFFFFF"/>
        </w:rPr>
        <w:t xml:space="preserve"> planning and work</w:t>
      </w:r>
      <w:r w:rsidRPr="00FF29E0">
        <w:rPr>
          <w:rFonts w:ascii="Segoe UI" w:hAnsi="Segoe UI" w:cs="Segoe UI"/>
          <w:color w:val="242424"/>
          <w:shd w:val="clear" w:color="auto" w:fill="FFFFFF"/>
        </w:rPr>
        <w:t>.</w:t>
      </w:r>
      <w:r w:rsidRPr="00FF29E0">
        <w:rPr>
          <w:rFonts w:ascii="Segoe UI" w:hAnsi="Segoe UI" w:cs="Segoe UI"/>
          <w:color w:val="242424"/>
        </w:rPr>
        <w:br/>
      </w:r>
    </w:p>
    <w:p w14:paraId="5F9D85E3" w14:textId="77FDB459" w:rsidR="00D82632" w:rsidRDefault="00D82632" w:rsidP="00D82632">
      <w:pPr>
        <w:rPr>
          <w:rFonts w:ascii="Segoe UI" w:hAnsi="Segoe UI" w:cs="Segoe UI"/>
          <w:color w:val="242424"/>
        </w:rPr>
      </w:pPr>
      <w:r>
        <w:rPr>
          <w:rFonts w:ascii="Segoe UI" w:hAnsi="Segoe UI" w:cs="Segoe UI"/>
          <w:color w:val="242424"/>
        </w:rPr>
        <w:lastRenderedPageBreak/>
        <w:t>Bond Exploration Process (With Typical Time Frame for Work prior to Bond)</w:t>
      </w:r>
    </w:p>
    <w:p w14:paraId="6AACAE2C" w14:textId="7DA2C544" w:rsidR="00FF29E0" w:rsidRPr="00FF29E0" w:rsidRDefault="00D82632" w:rsidP="00FF29E0">
      <w:pPr>
        <w:pStyle w:val="ListParagraph"/>
        <w:numPr>
          <w:ilvl w:val="0"/>
          <w:numId w:val="3"/>
        </w:numPr>
        <w:rPr>
          <w:rFonts w:ascii="Segoe UI" w:hAnsi="Segoe UI" w:cs="Segoe UI"/>
          <w:color w:val="242424"/>
        </w:rPr>
      </w:pPr>
      <w:r w:rsidRPr="00FF29E0">
        <w:rPr>
          <w:rFonts w:ascii="Segoe UI" w:hAnsi="Segoe UI" w:cs="Segoe UI"/>
          <w:color w:val="242424"/>
          <w:shd w:val="clear" w:color="auto" w:fill="FFFFFF"/>
        </w:rPr>
        <w:t>**Needs Assessment (1-2 years prior</w:t>
      </w:r>
      <w:proofErr w:type="gramStart"/>
      <w:r w:rsidRPr="00FF29E0">
        <w:rPr>
          <w:rFonts w:ascii="Segoe UI" w:hAnsi="Segoe UI" w:cs="Segoe UI"/>
          <w:color w:val="242424"/>
          <w:shd w:val="clear" w:color="auto" w:fill="FFFFFF"/>
        </w:rPr>
        <w:t>):*</w:t>
      </w:r>
      <w:proofErr w:type="gramEnd"/>
      <w:r w:rsidRPr="00FF29E0">
        <w:rPr>
          <w:rFonts w:ascii="Segoe UI" w:hAnsi="Segoe UI" w:cs="Segoe UI"/>
          <w:color w:val="242424"/>
          <w:shd w:val="clear" w:color="auto" w:fill="FFFFFF"/>
        </w:rPr>
        <w:t>* Determine the scope of facility improvements needed, including repairs, renovations, or new construction. Engage with the school community to gather input on priorities.</w:t>
      </w:r>
      <w:r w:rsidRPr="00FF29E0">
        <w:rPr>
          <w:rFonts w:ascii="Segoe UI" w:hAnsi="Segoe UI" w:cs="Segoe UI"/>
          <w:color w:val="242424"/>
          <w:shd w:val="clear" w:color="auto" w:fill="FFFFFF"/>
        </w:rPr>
        <w:t xml:space="preserve"> Completed in coordination with Facility Committee.</w:t>
      </w:r>
    </w:p>
    <w:p w14:paraId="33E54C56" w14:textId="77777777" w:rsidR="00FF29E0" w:rsidRDefault="00D82632" w:rsidP="00FF29E0">
      <w:pPr>
        <w:pStyle w:val="ListParagraph"/>
        <w:numPr>
          <w:ilvl w:val="0"/>
          <w:numId w:val="3"/>
        </w:numPr>
        <w:rPr>
          <w:rFonts w:ascii="Segoe UI" w:hAnsi="Segoe UI" w:cs="Segoe UI"/>
          <w:color w:val="242424"/>
        </w:rPr>
      </w:pPr>
      <w:r w:rsidRPr="00FF29E0">
        <w:rPr>
          <w:rFonts w:ascii="Segoe UI" w:hAnsi="Segoe UI" w:cs="Segoe UI"/>
          <w:color w:val="242424"/>
          <w:shd w:val="clear" w:color="auto" w:fill="FFFFFF"/>
        </w:rPr>
        <w:t>**Financial Analysis (1-2 years prior</w:t>
      </w:r>
      <w:proofErr w:type="gramStart"/>
      <w:r w:rsidRPr="00FF29E0">
        <w:rPr>
          <w:rFonts w:ascii="Segoe UI" w:hAnsi="Segoe UI" w:cs="Segoe UI"/>
          <w:color w:val="242424"/>
          <w:shd w:val="clear" w:color="auto" w:fill="FFFFFF"/>
        </w:rPr>
        <w:t>):*</w:t>
      </w:r>
      <w:proofErr w:type="gramEnd"/>
      <w:r w:rsidRPr="00FF29E0">
        <w:rPr>
          <w:rFonts w:ascii="Segoe UI" w:hAnsi="Segoe UI" w:cs="Segoe UI"/>
          <w:color w:val="242424"/>
          <w:shd w:val="clear" w:color="auto" w:fill="FFFFFF"/>
        </w:rPr>
        <w:t>* Assess the district's financial capacity and funding options. This includes estimating the bond amount required and evaluating the impact on taxpayers.</w:t>
      </w:r>
      <w:r w:rsidRPr="00FF29E0">
        <w:rPr>
          <w:rFonts w:ascii="Segoe UI" w:hAnsi="Segoe UI" w:cs="Segoe UI"/>
          <w:color w:val="242424"/>
          <w:shd w:val="clear" w:color="auto" w:fill="FFFFFF"/>
        </w:rPr>
        <w:t xml:space="preserve"> Completed in partnership with partners including DA Davidson, school Business Manager, Architectural Firm, and Chelan County.</w:t>
      </w:r>
    </w:p>
    <w:p w14:paraId="0CC87A2E" w14:textId="77777777" w:rsidR="00FF29E0" w:rsidRDefault="00D82632" w:rsidP="00FF29E0">
      <w:pPr>
        <w:pStyle w:val="ListParagraph"/>
        <w:numPr>
          <w:ilvl w:val="0"/>
          <w:numId w:val="3"/>
        </w:numPr>
        <w:rPr>
          <w:rFonts w:ascii="Segoe UI" w:hAnsi="Segoe UI" w:cs="Segoe UI"/>
          <w:color w:val="242424"/>
        </w:rPr>
      </w:pPr>
      <w:r w:rsidRPr="00FF29E0">
        <w:rPr>
          <w:rFonts w:ascii="Segoe UI" w:hAnsi="Segoe UI" w:cs="Segoe UI"/>
          <w:color w:val="242424"/>
          <w:shd w:val="clear" w:color="auto" w:fill="FFFFFF"/>
        </w:rPr>
        <w:t>**Board Approval (</w:t>
      </w:r>
      <w:r w:rsidRPr="00FF29E0">
        <w:rPr>
          <w:rFonts w:ascii="Segoe UI" w:hAnsi="Segoe UI" w:cs="Segoe UI"/>
          <w:color w:val="242424"/>
          <w:shd w:val="clear" w:color="auto" w:fill="FFFFFF"/>
        </w:rPr>
        <w:t>6 months</w:t>
      </w:r>
      <w:r w:rsidRPr="00FF29E0">
        <w:rPr>
          <w:rFonts w:ascii="Segoe UI" w:hAnsi="Segoe UI" w:cs="Segoe UI"/>
          <w:color w:val="242424"/>
          <w:shd w:val="clear" w:color="auto" w:fill="FFFFFF"/>
        </w:rPr>
        <w:t xml:space="preserve"> prior</w:t>
      </w:r>
      <w:proofErr w:type="gramStart"/>
      <w:r w:rsidRPr="00FF29E0">
        <w:rPr>
          <w:rFonts w:ascii="Segoe UI" w:hAnsi="Segoe UI" w:cs="Segoe UI"/>
          <w:color w:val="242424"/>
          <w:shd w:val="clear" w:color="auto" w:fill="FFFFFF"/>
        </w:rPr>
        <w:t>):*</w:t>
      </w:r>
      <w:proofErr w:type="gramEnd"/>
      <w:r w:rsidRPr="00FF29E0">
        <w:rPr>
          <w:rFonts w:ascii="Segoe UI" w:hAnsi="Segoe UI" w:cs="Segoe UI"/>
          <w:color w:val="242424"/>
          <w:shd w:val="clear" w:color="auto" w:fill="FFFFFF"/>
        </w:rPr>
        <w:t>* Seek approval from the school board to move forward with the bond proposal. This may involve developing a detailed bond package.</w:t>
      </w:r>
    </w:p>
    <w:p w14:paraId="305F82F5" w14:textId="77777777" w:rsidR="00FF29E0" w:rsidRDefault="00D82632" w:rsidP="00FF29E0">
      <w:pPr>
        <w:pStyle w:val="ListParagraph"/>
        <w:numPr>
          <w:ilvl w:val="0"/>
          <w:numId w:val="3"/>
        </w:numPr>
        <w:rPr>
          <w:rFonts w:ascii="Segoe UI" w:hAnsi="Segoe UI" w:cs="Segoe UI"/>
          <w:color w:val="242424"/>
        </w:rPr>
      </w:pPr>
      <w:r w:rsidRPr="00FF29E0">
        <w:rPr>
          <w:rFonts w:ascii="Segoe UI" w:hAnsi="Segoe UI" w:cs="Segoe UI"/>
          <w:color w:val="242424"/>
          <w:shd w:val="clear" w:color="auto" w:fill="FFFFFF"/>
        </w:rPr>
        <w:t>**Public Input and Communication (</w:t>
      </w:r>
      <w:r w:rsidRPr="00FF29E0">
        <w:rPr>
          <w:rFonts w:ascii="Segoe UI" w:hAnsi="Segoe UI" w:cs="Segoe UI"/>
          <w:color w:val="242424"/>
          <w:shd w:val="clear" w:color="auto" w:fill="FFFFFF"/>
        </w:rPr>
        <w:t>Ongoing</w:t>
      </w:r>
      <w:proofErr w:type="gramStart"/>
      <w:r w:rsidRPr="00FF29E0">
        <w:rPr>
          <w:rFonts w:ascii="Segoe UI" w:hAnsi="Segoe UI" w:cs="Segoe UI"/>
          <w:color w:val="242424"/>
          <w:shd w:val="clear" w:color="auto" w:fill="FFFFFF"/>
        </w:rPr>
        <w:t>):*</w:t>
      </w:r>
      <w:proofErr w:type="gramEnd"/>
      <w:r w:rsidRPr="00FF29E0">
        <w:rPr>
          <w:rFonts w:ascii="Segoe UI" w:hAnsi="Segoe UI" w:cs="Segoe UI"/>
          <w:color w:val="242424"/>
          <w:shd w:val="clear" w:color="auto" w:fill="FFFFFF"/>
        </w:rPr>
        <w:t>* Begin a public awareness campaign to inform the community about the bond proposal. Gather feedback and address concerns.</w:t>
      </w:r>
    </w:p>
    <w:p w14:paraId="5A6C9E74" w14:textId="77777777" w:rsidR="00FF29E0" w:rsidRDefault="00D82632" w:rsidP="00FF29E0">
      <w:pPr>
        <w:pStyle w:val="ListParagraph"/>
        <w:numPr>
          <w:ilvl w:val="0"/>
          <w:numId w:val="3"/>
        </w:numPr>
        <w:rPr>
          <w:rFonts w:ascii="Segoe UI" w:hAnsi="Segoe UI" w:cs="Segoe UI"/>
          <w:color w:val="242424"/>
        </w:rPr>
      </w:pPr>
      <w:r w:rsidRPr="00FF29E0">
        <w:rPr>
          <w:rFonts w:ascii="Segoe UI" w:hAnsi="Segoe UI" w:cs="Segoe UI"/>
          <w:color w:val="242424"/>
          <w:shd w:val="clear" w:color="auto" w:fill="FFFFFF"/>
        </w:rPr>
        <w:t>**Formal Bond Resolution (</w:t>
      </w:r>
      <w:r w:rsidRPr="00FF29E0">
        <w:rPr>
          <w:rFonts w:ascii="Segoe UI" w:hAnsi="Segoe UI" w:cs="Segoe UI"/>
          <w:color w:val="242424"/>
          <w:shd w:val="clear" w:color="auto" w:fill="FFFFFF"/>
        </w:rPr>
        <w:t>3-</w:t>
      </w:r>
      <w:r w:rsidRPr="00FF29E0">
        <w:rPr>
          <w:rFonts w:ascii="Segoe UI" w:hAnsi="Segoe UI" w:cs="Segoe UI"/>
          <w:color w:val="242424"/>
          <w:shd w:val="clear" w:color="auto" w:fill="FFFFFF"/>
        </w:rPr>
        <w:t>6 months prior</w:t>
      </w:r>
      <w:proofErr w:type="gramStart"/>
      <w:r w:rsidRPr="00FF29E0">
        <w:rPr>
          <w:rFonts w:ascii="Segoe UI" w:hAnsi="Segoe UI" w:cs="Segoe UI"/>
          <w:color w:val="242424"/>
          <w:shd w:val="clear" w:color="auto" w:fill="FFFFFF"/>
        </w:rPr>
        <w:t>):*</w:t>
      </w:r>
      <w:proofErr w:type="gramEnd"/>
      <w:r w:rsidRPr="00FF29E0">
        <w:rPr>
          <w:rFonts w:ascii="Segoe UI" w:hAnsi="Segoe UI" w:cs="Segoe UI"/>
          <w:color w:val="242424"/>
          <w:shd w:val="clear" w:color="auto" w:fill="FFFFFF"/>
        </w:rPr>
        <w:t>* The school board formally adopts a bond resolution outlining the bond's terms, amount, and purpose.</w:t>
      </w:r>
    </w:p>
    <w:p w14:paraId="680FB2B0" w14:textId="77777777" w:rsidR="00FF29E0" w:rsidRDefault="00D82632" w:rsidP="00FF29E0">
      <w:pPr>
        <w:pStyle w:val="ListParagraph"/>
        <w:numPr>
          <w:ilvl w:val="0"/>
          <w:numId w:val="3"/>
        </w:numPr>
        <w:rPr>
          <w:rFonts w:ascii="Segoe UI" w:hAnsi="Segoe UI" w:cs="Segoe UI"/>
          <w:color w:val="242424"/>
        </w:rPr>
      </w:pPr>
      <w:r w:rsidRPr="00FF29E0">
        <w:rPr>
          <w:rFonts w:ascii="Segoe UI" w:hAnsi="Segoe UI" w:cs="Segoe UI"/>
          <w:color w:val="242424"/>
          <w:shd w:val="clear" w:color="auto" w:fill="FFFFFF"/>
        </w:rPr>
        <w:t>**Public Bond Campaign (</w:t>
      </w:r>
      <w:r w:rsidRPr="00FF29E0">
        <w:rPr>
          <w:rFonts w:ascii="Segoe UI" w:hAnsi="Segoe UI" w:cs="Segoe UI"/>
          <w:color w:val="242424"/>
          <w:shd w:val="clear" w:color="auto" w:fill="FFFFFF"/>
        </w:rPr>
        <w:t>3-</w:t>
      </w:r>
      <w:r w:rsidRPr="00FF29E0">
        <w:rPr>
          <w:rFonts w:ascii="Segoe UI" w:hAnsi="Segoe UI" w:cs="Segoe UI"/>
          <w:color w:val="242424"/>
          <w:shd w:val="clear" w:color="auto" w:fill="FFFFFF"/>
        </w:rPr>
        <w:t>6 months prior</w:t>
      </w:r>
      <w:proofErr w:type="gramStart"/>
      <w:r w:rsidRPr="00FF29E0">
        <w:rPr>
          <w:rFonts w:ascii="Segoe UI" w:hAnsi="Segoe UI" w:cs="Segoe UI"/>
          <w:color w:val="242424"/>
          <w:shd w:val="clear" w:color="auto" w:fill="FFFFFF"/>
        </w:rPr>
        <w:t>):*</w:t>
      </w:r>
      <w:proofErr w:type="gramEnd"/>
      <w:r w:rsidRPr="00FF29E0">
        <w:rPr>
          <w:rFonts w:ascii="Segoe UI" w:hAnsi="Segoe UI" w:cs="Segoe UI"/>
          <w:color w:val="242424"/>
          <w:shd w:val="clear" w:color="auto" w:fill="FFFFFF"/>
        </w:rPr>
        <w:t>* Continue the public outreach campaign to build support for the bond. Provide detailed information about the projects and their benefits.</w:t>
      </w:r>
    </w:p>
    <w:p w14:paraId="647F80D9" w14:textId="48D68095" w:rsidR="00D82632" w:rsidRPr="00FF29E0" w:rsidRDefault="00D82632" w:rsidP="00FF29E0">
      <w:pPr>
        <w:pStyle w:val="ListParagraph"/>
        <w:numPr>
          <w:ilvl w:val="0"/>
          <w:numId w:val="3"/>
        </w:numPr>
        <w:rPr>
          <w:rFonts w:ascii="Segoe UI" w:hAnsi="Segoe UI" w:cs="Segoe UI"/>
          <w:color w:val="242424"/>
        </w:rPr>
      </w:pPr>
      <w:r w:rsidRPr="00FF29E0">
        <w:rPr>
          <w:rFonts w:ascii="Segoe UI" w:hAnsi="Segoe UI" w:cs="Segoe UI"/>
          <w:color w:val="242424"/>
          <w:shd w:val="clear" w:color="auto" w:fill="FFFFFF"/>
        </w:rPr>
        <w:t>**Bond Election (typically 6-9 months after initial planning</w:t>
      </w:r>
      <w:proofErr w:type="gramStart"/>
      <w:r w:rsidRPr="00FF29E0">
        <w:rPr>
          <w:rFonts w:ascii="Segoe UI" w:hAnsi="Segoe UI" w:cs="Segoe UI"/>
          <w:color w:val="242424"/>
          <w:shd w:val="clear" w:color="auto" w:fill="FFFFFF"/>
        </w:rPr>
        <w:t>):*</w:t>
      </w:r>
      <w:proofErr w:type="gramEnd"/>
      <w:r w:rsidRPr="00FF29E0">
        <w:rPr>
          <w:rFonts w:ascii="Segoe UI" w:hAnsi="Segoe UI" w:cs="Segoe UI"/>
          <w:color w:val="242424"/>
          <w:shd w:val="clear" w:color="auto" w:fill="FFFFFF"/>
        </w:rPr>
        <w:t>* Hold the bond election. The bond must receive a majority of votes to pass.</w:t>
      </w:r>
      <w:r w:rsidR="00FF29E0" w:rsidRPr="00FF29E0">
        <w:rPr>
          <w:rFonts w:ascii="Segoe UI" w:hAnsi="Segoe UI" w:cs="Segoe UI"/>
          <w:color w:val="242424"/>
        </w:rPr>
        <w:t xml:space="preserve"> (February 2025 EP and O Levy and Capital Levy Expire)</w:t>
      </w:r>
      <w:r w:rsidRPr="00FF29E0">
        <w:rPr>
          <w:rFonts w:ascii="Segoe UI" w:hAnsi="Segoe UI" w:cs="Segoe UI"/>
          <w:color w:val="242424"/>
        </w:rPr>
        <w:br/>
      </w:r>
      <w:r w:rsidRPr="00FF29E0">
        <w:rPr>
          <w:rFonts w:ascii="Segoe UI" w:hAnsi="Segoe UI" w:cs="Segoe UI"/>
          <w:color w:val="242424"/>
        </w:rPr>
        <w:tab/>
      </w:r>
    </w:p>
    <w:p w14:paraId="60DEC215" w14:textId="62D7EC20" w:rsidR="00880EA3" w:rsidRDefault="00013B06" w:rsidP="00D82632">
      <w:pPr>
        <w:rPr>
          <w:rFonts w:ascii="Segoe UI" w:hAnsi="Segoe UI" w:cs="Segoe UI"/>
          <w:color w:val="242424"/>
          <w:shd w:val="clear" w:color="auto" w:fill="FFFFFF"/>
        </w:rPr>
      </w:pPr>
      <w:r>
        <w:rPr>
          <w:rFonts w:ascii="Segoe UI" w:hAnsi="Segoe UI" w:cs="Segoe UI"/>
          <w:color w:val="242424"/>
          <w:shd w:val="clear" w:color="auto" w:fill="FFFFFF"/>
        </w:rPr>
        <w:t>4. Safety and Compliance: Ensuring that school facilities meet safety codes and comply with regulations, including ADA accessibility standards.</w:t>
      </w:r>
      <w:r w:rsidR="00FF29E0">
        <w:rPr>
          <w:rFonts w:ascii="Segoe UI" w:hAnsi="Segoe UI" w:cs="Segoe UI"/>
          <w:color w:val="242424"/>
          <w:shd w:val="clear" w:color="auto" w:fill="FFFFFF"/>
        </w:rPr>
        <w:t xml:space="preserve">  Plan for needs relating to safety requirements and priorities.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</w:rPr>
        <w:br/>
      </w:r>
      <w:r w:rsidR="00FF29E0">
        <w:rPr>
          <w:rFonts w:ascii="Segoe UI" w:hAnsi="Segoe UI" w:cs="Segoe UI"/>
          <w:color w:val="242424"/>
          <w:shd w:val="clear" w:color="auto" w:fill="FFFFFF"/>
        </w:rPr>
        <w:t>5</w:t>
      </w:r>
      <w:r>
        <w:rPr>
          <w:rFonts w:ascii="Segoe UI" w:hAnsi="Segoe UI" w:cs="Segoe UI"/>
          <w:color w:val="242424"/>
          <w:shd w:val="clear" w:color="auto" w:fill="FFFFFF"/>
        </w:rPr>
        <w:t>. Maintenance and Repairs: Monitoring routine maintenance and repairs to keep facilities in good condition.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</w:rPr>
        <w:br/>
      </w:r>
      <w:r w:rsidR="00FF29E0">
        <w:rPr>
          <w:rFonts w:ascii="Segoe UI" w:hAnsi="Segoe UI" w:cs="Segoe UI"/>
          <w:color w:val="242424"/>
          <w:shd w:val="clear" w:color="auto" w:fill="FFFFFF"/>
        </w:rPr>
        <w:t>6</w:t>
      </w:r>
      <w:r>
        <w:rPr>
          <w:rFonts w:ascii="Segoe UI" w:hAnsi="Segoe UI" w:cs="Segoe UI"/>
          <w:color w:val="242424"/>
          <w:shd w:val="clear" w:color="auto" w:fill="FFFFFF"/>
        </w:rPr>
        <w:t>. Energy Efficiency: Exploring and implementing energy-efficient and sustainable practices to reduce operational costs and environmental impact</w:t>
      </w:r>
      <w:r>
        <w:rPr>
          <w:rFonts w:ascii="Segoe UI" w:hAnsi="Segoe UI" w:cs="Segoe UI"/>
          <w:color w:val="242424"/>
          <w:shd w:val="clear" w:color="auto" w:fill="FFFFFF"/>
        </w:rPr>
        <w:t xml:space="preserve"> and meet Washington State legislation</w:t>
      </w:r>
      <w:r>
        <w:rPr>
          <w:rFonts w:ascii="Segoe UI" w:hAnsi="Segoe UI" w:cs="Segoe UI"/>
          <w:color w:val="242424"/>
          <w:shd w:val="clear" w:color="auto" w:fill="FFFFFF"/>
        </w:rPr>
        <w:t>.</w:t>
      </w:r>
      <w:r w:rsidR="00FF29E0">
        <w:rPr>
          <w:rFonts w:ascii="Segoe UI" w:hAnsi="Segoe UI" w:cs="Segoe UI"/>
          <w:color w:val="242424"/>
          <w:shd w:val="clear" w:color="auto" w:fill="FFFFFF"/>
        </w:rPr>
        <w:t xml:space="preserve">  Planning to meet energy efficiency requirements as a part of facility upgrades and new facility construction.</w:t>
      </w:r>
    </w:p>
    <w:p w14:paraId="422A7B47" w14:textId="64227473" w:rsidR="00880EA3" w:rsidRDefault="00880EA3">
      <w:pPr>
        <w:rPr>
          <w:rFonts w:ascii="Segoe UI" w:hAnsi="Segoe UI" w:cs="Segoe UI"/>
          <w:color w:val="242424"/>
          <w:shd w:val="clear" w:color="auto" w:fill="FFFFFF"/>
        </w:rPr>
      </w:pPr>
      <w:r>
        <w:rPr>
          <w:rFonts w:ascii="Segoe UI" w:hAnsi="Segoe UI" w:cs="Segoe UI"/>
          <w:color w:val="242424"/>
          <w:shd w:val="clear" w:color="auto" w:fill="FFFFFF"/>
        </w:rPr>
        <w:tab/>
      </w:r>
      <w:hyperlink r:id="rId5" w:history="1">
        <w:r w:rsidRPr="00AA1619">
          <w:rPr>
            <w:rStyle w:val="Hyperlink"/>
            <w:rFonts w:ascii="Segoe UI" w:hAnsi="Segoe UI" w:cs="Segoe UI"/>
            <w:shd w:val="clear" w:color="auto" w:fill="FFFFFF"/>
          </w:rPr>
          <w:t>https://www.commerce.wa.gov/wp-content/uploads/2022/08/CBPS-009-Expanding-the-Clean-Buildings-Law-Fact-Sheet.pdf</w:t>
        </w:r>
      </w:hyperlink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</w:p>
    <w:p w14:paraId="12E3192B" w14:textId="77777777" w:rsidR="00D82632" w:rsidRDefault="00880EA3" w:rsidP="00D82632">
      <w:pPr>
        <w:ind w:left="720"/>
        <w:rPr>
          <w:rFonts w:ascii="Segoe UI" w:hAnsi="Segoe UI" w:cs="Segoe UI"/>
          <w:color w:val="242424"/>
        </w:rPr>
      </w:pPr>
      <w:hyperlink r:id="rId6" w:history="1">
        <w:r w:rsidRPr="00AA1619">
          <w:rPr>
            <w:rStyle w:val="Hyperlink"/>
            <w:rFonts w:ascii="Segoe UI" w:hAnsi="Segoe UI" w:cs="Segoe UI"/>
          </w:rPr>
          <w:t>https://www.commerce.wa.gov/wp-content/uploads/2022/08/CBPS-006-Technical-Guidance-for-K12-School.pdf</w:t>
        </w:r>
      </w:hyperlink>
      <w:r>
        <w:rPr>
          <w:rFonts w:ascii="Segoe UI" w:hAnsi="Segoe UI" w:cs="Segoe UI"/>
          <w:color w:val="242424"/>
        </w:rPr>
        <w:t xml:space="preserve"> </w:t>
      </w:r>
    </w:p>
    <w:p w14:paraId="58C131A5" w14:textId="3AF95755" w:rsidR="00880EA3" w:rsidRDefault="00FF29E0" w:rsidP="00D82632">
      <w:pPr>
        <w:rPr>
          <w:rFonts w:ascii="Segoe UI" w:hAnsi="Segoe UI" w:cs="Segoe UI"/>
          <w:color w:val="242424"/>
          <w:shd w:val="clear" w:color="auto" w:fill="FFFFFF"/>
        </w:rPr>
      </w:pPr>
      <w:r>
        <w:rPr>
          <w:rFonts w:ascii="Segoe UI" w:hAnsi="Segoe UI" w:cs="Segoe UI"/>
          <w:color w:val="242424"/>
          <w:shd w:val="clear" w:color="auto" w:fill="FFFFFF"/>
        </w:rPr>
        <w:lastRenderedPageBreak/>
        <w:t>7</w:t>
      </w:r>
      <w:r w:rsidR="00013B06">
        <w:rPr>
          <w:rFonts w:ascii="Segoe UI" w:hAnsi="Segoe UI" w:cs="Segoe UI"/>
          <w:color w:val="242424"/>
          <w:shd w:val="clear" w:color="auto" w:fill="FFFFFF"/>
        </w:rPr>
        <w:t>. Community Engagement: Engaging with the school community and seeking input on facility priorities and improvements.</w:t>
      </w:r>
    </w:p>
    <w:p w14:paraId="40459934" w14:textId="732BBA69" w:rsidR="00D82632" w:rsidRDefault="00880EA3" w:rsidP="00D82632">
      <w:pPr>
        <w:ind w:left="720"/>
        <w:rPr>
          <w:rFonts w:ascii="Segoe UI" w:hAnsi="Segoe UI" w:cs="Segoe UI"/>
          <w:color w:val="242424"/>
        </w:rPr>
      </w:pPr>
      <w:r>
        <w:rPr>
          <w:rFonts w:ascii="Segoe UI" w:hAnsi="Segoe UI" w:cs="Segoe UI"/>
          <w:color w:val="242424"/>
          <w:shd w:val="clear" w:color="auto" w:fill="FFFFFF"/>
        </w:rPr>
        <w:t>Facility Committee</w:t>
      </w:r>
      <w:r w:rsidR="00D82632">
        <w:rPr>
          <w:rFonts w:ascii="Segoe UI" w:hAnsi="Segoe UI" w:cs="Segoe UI"/>
          <w:color w:val="242424"/>
          <w:shd w:val="clear" w:color="auto" w:fill="FFFFFF"/>
        </w:rPr>
        <w:t xml:space="preserve"> Formation and Ongoing Work</w:t>
      </w:r>
    </w:p>
    <w:p w14:paraId="79C4809B" w14:textId="7B8C1458" w:rsidR="00880EA3" w:rsidRDefault="00FF29E0" w:rsidP="00D82632">
      <w:pPr>
        <w:rPr>
          <w:rFonts w:ascii="Segoe UI" w:hAnsi="Segoe UI" w:cs="Segoe UI"/>
          <w:color w:val="242424"/>
          <w:shd w:val="clear" w:color="auto" w:fill="FFFFFF"/>
        </w:rPr>
      </w:pPr>
      <w:r>
        <w:rPr>
          <w:rFonts w:ascii="Segoe UI" w:hAnsi="Segoe UI" w:cs="Segoe UI"/>
          <w:color w:val="242424"/>
          <w:shd w:val="clear" w:color="auto" w:fill="FFFFFF"/>
        </w:rPr>
        <w:t>8</w:t>
      </w:r>
      <w:r w:rsidR="00013B06">
        <w:rPr>
          <w:rFonts w:ascii="Segoe UI" w:hAnsi="Segoe UI" w:cs="Segoe UI"/>
          <w:color w:val="242424"/>
          <w:shd w:val="clear" w:color="auto" w:fill="FFFFFF"/>
        </w:rPr>
        <w:t>. Data Analysis: Analyzing data related to facility usage, student enrollment, and demographic trends to inform decision-making.</w:t>
      </w:r>
    </w:p>
    <w:p w14:paraId="64F04BB4" w14:textId="77777777" w:rsidR="00FF29E0" w:rsidRDefault="00880EA3" w:rsidP="00D82632">
      <w:pPr>
        <w:ind w:firstLine="720"/>
        <w:rPr>
          <w:rFonts w:ascii="Segoe UI" w:hAnsi="Segoe UI" w:cs="Segoe UI"/>
          <w:color w:val="242424"/>
          <w:shd w:val="clear" w:color="auto" w:fill="FFFFFF"/>
        </w:rPr>
      </w:pPr>
      <w:r>
        <w:rPr>
          <w:rFonts w:ascii="Segoe UI" w:hAnsi="Segoe UI" w:cs="Segoe UI"/>
          <w:color w:val="242424"/>
          <w:shd w:val="clear" w:color="auto" w:fill="FFFFFF"/>
        </w:rPr>
        <w:t xml:space="preserve">Strategic Plan </w:t>
      </w:r>
      <w:r w:rsidR="00D82632">
        <w:rPr>
          <w:rFonts w:ascii="Segoe UI" w:hAnsi="Segoe UI" w:cs="Segoe UI"/>
          <w:color w:val="242424"/>
          <w:shd w:val="clear" w:color="auto" w:fill="FFFFFF"/>
        </w:rPr>
        <w:t>and Board Priorities Inform Facility Work</w:t>
      </w:r>
      <w:r w:rsidR="00013B06">
        <w:rPr>
          <w:rFonts w:ascii="Segoe UI" w:hAnsi="Segoe UI" w:cs="Segoe UI"/>
          <w:color w:val="242424"/>
        </w:rPr>
        <w:br/>
      </w:r>
      <w:r w:rsidR="00013B06">
        <w:rPr>
          <w:rFonts w:ascii="Segoe UI" w:hAnsi="Segoe UI" w:cs="Segoe UI"/>
          <w:color w:val="242424"/>
        </w:rPr>
        <w:br/>
      </w:r>
      <w:r w:rsidR="00FF29E0">
        <w:rPr>
          <w:rFonts w:ascii="Segoe UI" w:hAnsi="Segoe UI" w:cs="Segoe UI"/>
          <w:color w:val="242424"/>
          <w:shd w:val="clear" w:color="auto" w:fill="FFFFFF"/>
        </w:rPr>
        <w:t>9</w:t>
      </w:r>
      <w:r w:rsidR="00013B06">
        <w:rPr>
          <w:rFonts w:ascii="Segoe UI" w:hAnsi="Segoe UI" w:cs="Segoe UI"/>
          <w:color w:val="242424"/>
          <w:shd w:val="clear" w:color="auto" w:fill="FFFFFF"/>
        </w:rPr>
        <w:t>. Communication: Providing regular updates to the school board, administration, and the broader community on facility-related matters.</w:t>
      </w:r>
      <w:r w:rsidR="00013B06">
        <w:rPr>
          <w:rFonts w:ascii="Segoe UI" w:hAnsi="Segoe UI" w:cs="Segoe UI"/>
          <w:color w:val="242424"/>
        </w:rPr>
        <w:br/>
      </w:r>
      <w:r w:rsidR="00013B06">
        <w:rPr>
          <w:rFonts w:ascii="Segoe UI" w:hAnsi="Segoe UI" w:cs="Segoe UI"/>
          <w:color w:val="242424"/>
        </w:rPr>
        <w:br/>
      </w:r>
      <w:r w:rsidR="00013B06">
        <w:rPr>
          <w:rFonts w:ascii="Segoe UI" w:hAnsi="Segoe UI" w:cs="Segoe UI"/>
          <w:color w:val="242424"/>
          <w:shd w:val="clear" w:color="auto" w:fill="FFFFFF"/>
        </w:rPr>
        <w:t>1</w:t>
      </w:r>
      <w:r w:rsidR="00FF29E0">
        <w:rPr>
          <w:rFonts w:ascii="Segoe UI" w:hAnsi="Segoe UI" w:cs="Segoe UI"/>
          <w:color w:val="242424"/>
          <w:shd w:val="clear" w:color="auto" w:fill="FFFFFF"/>
        </w:rPr>
        <w:t>0</w:t>
      </w:r>
      <w:r w:rsidR="00013B06">
        <w:rPr>
          <w:rFonts w:ascii="Segoe UI" w:hAnsi="Segoe UI" w:cs="Segoe UI"/>
          <w:color w:val="242424"/>
          <w:shd w:val="clear" w:color="auto" w:fill="FFFFFF"/>
        </w:rPr>
        <w:t>. Future Planning: Continuously assessing and adapting facility plans to accommodate changing educational needs and priorities.</w:t>
      </w:r>
    </w:p>
    <w:p w14:paraId="25156747" w14:textId="77777777" w:rsidR="00FF29E0" w:rsidRDefault="00FF29E0" w:rsidP="00FF29E0">
      <w:pPr>
        <w:rPr>
          <w:rFonts w:ascii="Segoe UI" w:hAnsi="Segoe UI" w:cs="Segoe UI"/>
          <w:color w:val="242424"/>
          <w:shd w:val="clear" w:color="auto" w:fill="FFFFFF"/>
        </w:rPr>
      </w:pPr>
    </w:p>
    <w:p w14:paraId="2F7F69C8" w14:textId="77777777" w:rsidR="00FF29E0" w:rsidRDefault="00FF29E0" w:rsidP="00FF29E0">
      <w:pPr>
        <w:rPr>
          <w:rFonts w:ascii="Segoe UI" w:hAnsi="Segoe UI" w:cs="Segoe UI"/>
          <w:color w:val="242424"/>
          <w:shd w:val="clear" w:color="auto" w:fill="FFFFFF"/>
        </w:rPr>
      </w:pPr>
    </w:p>
    <w:p w14:paraId="0E96C00C" w14:textId="77777777" w:rsidR="00FF29E0" w:rsidRDefault="00FF29E0" w:rsidP="00FF29E0">
      <w:pPr>
        <w:rPr>
          <w:rFonts w:ascii="Segoe UI" w:hAnsi="Segoe UI" w:cs="Segoe UI"/>
          <w:color w:val="242424"/>
          <w:shd w:val="clear" w:color="auto" w:fill="FFFFFF"/>
        </w:rPr>
      </w:pPr>
      <w:r>
        <w:rPr>
          <w:rFonts w:ascii="Segoe UI" w:hAnsi="Segoe UI" w:cs="Segoe UI"/>
          <w:color w:val="242424"/>
          <w:shd w:val="clear" w:color="auto" w:fill="FFFFFF"/>
        </w:rPr>
        <w:t>Key Dates:</w:t>
      </w:r>
    </w:p>
    <w:p w14:paraId="18002A3B" w14:textId="59FE2B81" w:rsidR="00FF29E0" w:rsidRDefault="00FF29E0" w:rsidP="00FF29E0">
      <w:pPr>
        <w:rPr>
          <w:rFonts w:ascii="Segoe UI" w:hAnsi="Segoe UI" w:cs="Segoe UI"/>
          <w:color w:val="242424"/>
          <w:shd w:val="clear" w:color="auto" w:fill="FFFFFF"/>
        </w:rPr>
      </w:pPr>
      <w:r>
        <w:rPr>
          <w:rFonts w:ascii="Segoe UI" w:hAnsi="Segoe UI" w:cs="Segoe UI"/>
          <w:color w:val="242424"/>
          <w:shd w:val="clear" w:color="auto" w:fill="FFFFFF"/>
        </w:rPr>
        <w:t xml:space="preserve">October 9 – Cory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Plager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visits </w:t>
      </w:r>
      <w:r w:rsidR="00B76684">
        <w:rPr>
          <w:rFonts w:ascii="Segoe UI" w:hAnsi="Segoe UI" w:cs="Segoe UI"/>
          <w:color w:val="242424"/>
          <w:shd w:val="clear" w:color="auto" w:fill="FFFFFF"/>
        </w:rPr>
        <w:t xml:space="preserve">Manson SD </w:t>
      </w:r>
      <w:r>
        <w:rPr>
          <w:rFonts w:ascii="Segoe UI" w:hAnsi="Segoe UI" w:cs="Segoe UI"/>
          <w:color w:val="242424"/>
          <w:shd w:val="clear" w:color="auto" w:fill="FFFFFF"/>
        </w:rPr>
        <w:t>Facility Committee</w:t>
      </w:r>
    </w:p>
    <w:p w14:paraId="7E485D6B" w14:textId="13B44706" w:rsidR="00013B06" w:rsidRPr="00D82632" w:rsidRDefault="00FF29E0" w:rsidP="00FF29E0">
      <w:pPr>
        <w:rPr>
          <w:rFonts w:ascii="Segoe UI" w:hAnsi="Segoe UI" w:cs="Segoe UI"/>
          <w:color w:val="242424"/>
        </w:rPr>
      </w:pPr>
      <w:r>
        <w:rPr>
          <w:rFonts w:ascii="Segoe UI" w:hAnsi="Segoe UI" w:cs="Segoe UI"/>
          <w:color w:val="242424"/>
          <w:shd w:val="clear" w:color="auto" w:fill="FFFFFF"/>
        </w:rPr>
        <w:t xml:space="preserve">November 27 – Cory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Plager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attends Manson SD Board Meeting</w:t>
      </w:r>
      <w:r w:rsidR="00013B06">
        <w:rPr>
          <w:rFonts w:ascii="Segoe UI" w:hAnsi="Segoe UI" w:cs="Segoe UI"/>
          <w:color w:val="242424"/>
        </w:rPr>
        <w:br/>
      </w:r>
    </w:p>
    <w:sectPr w:rsidR="00013B06" w:rsidRPr="00D826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57783"/>
    <w:multiLevelType w:val="hybridMultilevel"/>
    <w:tmpl w:val="DE028E02"/>
    <w:lvl w:ilvl="0" w:tplc="051EB2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E47541"/>
    <w:multiLevelType w:val="multilevel"/>
    <w:tmpl w:val="3ED285AA"/>
    <w:lvl w:ilvl="0">
      <w:start w:val="2023"/>
      <w:numFmt w:val="decimal"/>
      <w:lvlText w:val="%1"/>
      <w:lvlJc w:val="left"/>
      <w:pPr>
        <w:ind w:left="1050" w:hanging="1050"/>
      </w:pPr>
      <w:rPr>
        <w:rFonts w:hint="default"/>
      </w:rPr>
    </w:lvl>
    <w:lvl w:ilvl="1">
      <w:start w:val="2024"/>
      <w:numFmt w:val="decimal"/>
      <w:lvlText w:val="%1-%2"/>
      <w:lvlJc w:val="left"/>
      <w:pPr>
        <w:ind w:left="1050" w:hanging="10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50" w:hanging="10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8752FF6"/>
    <w:multiLevelType w:val="hybridMultilevel"/>
    <w:tmpl w:val="2410EBFC"/>
    <w:lvl w:ilvl="0" w:tplc="D9C4CE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5D7"/>
    <w:rsid w:val="00013B06"/>
    <w:rsid w:val="00880EA3"/>
    <w:rsid w:val="00B76684"/>
    <w:rsid w:val="00D82632"/>
    <w:rsid w:val="00EE05D7"/>
    <w:rsid w:val="00FF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8F0E5"/>
  <w15:chartTrackingRefBased/>
  <w15:docId w15:val="{7B8F1858-00D3-4EE0-A2A8-B16FB7E3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0E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0EA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82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mmerce.wa.gov/wp-content/uploads/2022/08/CBPS-006-Technical-Guidance-for-K12-School.pdf" TargetMode="External"/><Relationship Id="rId5" Type="http://schemas.openxmlformats.org/officeDocument/2006/relationships/hyperlink" Target="https://www.commerce.wa.gov/wp-content/uploads/2022/08/CBPS-009-Expanding-the-Clean-Buildings-Law-Fact-Sheet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Tabatha Mires</dc:creator>
  <cp:keywords/>
  <dc:description/>
  <cp:lastModifiedBy>Tabatha Mires</cp:lastModifiedBy>
  <cp:revision>3</cp:revision>
  <dcterms:created xsi:type="dcterms:W3CDTF">2023-09-24T21:45:00Z</dcterms:created>
  <dcterms:modified xsi:type="dcterms:W3CDTF">2023-09-24T22:32:00Z</dcterms:modified>
</cp:coreProperties>
</file>